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>Директор МБОУ «</w:t>
      </w:r>
      <w:r w:rsidR="000B1B71">
        <w:rPr>
          <w:rFonts w:ascii="Times New Roman" w:eastAsia="Calibri" w:hAnsi="Times New Roman" w:cs="Times New Roman"/>
          <w:sz w:val="24"/>
          <w:szCs w:val="24"/>
        </w:rPr>
        <w:t>Высокогорская СОШ №2</w:t>
      </w:r>
      <w:r w:rsidRPr="009A7DB5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 xml:space="preserve">___________ </w:t>
      </w:r>
      <w:r w:rsidR="000B1B71">
        <w:rPr>
          <w:rFonts w:ascii="Times New Roman" w:eastAsia="Calibri" w:hAnsi="Times New Roman" w:cs="Times New Roman"/>
          <w:sz w:val="24"/>
          <w:szCs w:val="24"/>
        </w:rPr>
        <w:t>Ф.Ф.Абдрахманов</w:t>
      </w:r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>«___»________2022 год</w:t>
      </w: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2D7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ПОРЯДОК ОРГАНИЗАЦИИ ОХРАННЫХ МЕРОПРИЯТИЙ, ОБЕСПЕЧЕНИЯ ОБХОДА (ОСМОТРА) УЯЗВИМЫХ МЕСТ (УЧАСТКОВ), А ТАКЖЕ ПЕРИОДИЧНОСТИ ПРОВЕРОК (ОБХОДА И ОСМОТРА) ЗДАНИЙ (СТРОЕНИЙ, СООРУЖЕНИЙ), СИСТЕМ ПОДЗЕМНЫХ КОММУНИКАЦИЙ И СТОЯНОК АВТОМОБИЛЬНОГО ТРАНСПОРТА</w:t>
      </w:r>
    </w:p>
    <w:p w:rsidR="0002478F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</w:t>
      </w:r>
      <w:r w:rsidRPr="009A7DB5">
        <w:rPr>
          <w:rFonts w:ascii="Times New Roman" w:hAnsi="Times New Roman" w:cs="Times New Roman"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В настоящих рекомендациях применяются следующие основные термины и определения: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объекты (территории) – комплексы технологически и технически связанных между собой зданий (строений, сооружений) и систем, имеющих общую прилегающую территорию и (или) внешние границы, отдельные здания (строения, сооружения), обособленные помещения или группы помещений, к антитеррористической защите которых нормативными правовыми актами Правительства Российской Федерации установлены самостоятельные требования; – система передачи тревожных сообщений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совокупность совместно действующих технических средств для передачи по каналам связи и приема в пункте централизованной охраны извещений о проникновении на охраняемые объекты (территории) и (или) пожаре на них, служебных и контрольнодиагностических извещений, а также для передачи и приема команд телеуправления;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критические элементы объекта – потенциально опасные элементы (участки) объекта, совершение акта незаконного вмешательства в отношении которых приведет к прекращению нормального функционирования объекта, его повреждению или к аварии на объекте;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уязвимые места – критические элементы объекта,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действия, а также элементы системы физической защиты, преодолевая которые, нарушитель может успешно реализовать свои цели;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техническое задание на оказание охранных услуг –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пост охраны –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объекта (территории), а также прилегающая к периметру территория, на которой могут возникнуть угрозы; – стационарный пост охраны (рабочее место охранника) – основная рабочая зона (локальная часть поста охраны), где сотрудник охранной организации объекта (территории) (работник организации, обеспечивающий охрану объекта (территории)) исполняет большую часть своей трудовой функции (технический мониторинг уровня угроз и осуществление пропускного режима), где могут быть расположены индикаторы технических средств охраны и постовая документация.</w:t>
      </w: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Основными задачами охраны объекта (территории) являются: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воспрепятствование неправомерному проникновению на объекты (территории);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на выявление </w:t>
      </w:r>
      <w:r w:rsidR="009A7DB5" w:rsidRPr="0002478F">
        <w:rPr>
          <w:rFonts w:ascii="Times New Roman" w:hAnsi="Times New Roman" w:cs="Times New Roman"/>
          <w:sz w:val="24"/>
          <w:szCs w:val="24"/>
        </w:rPr>
        <w:t>нарушителей,</w:t>
      </w:r>
      <w:r w:rsidRPr="0002478F">
        <w:rPr>
          <w:rFonts w:ascii="Times New Roman" w:hAnsi="Times New Roman" w:cs="Times New Roman"/>
          <w:sz w:val="24"/>
          <w:szCs w:val="24"/>
        </w:rPr>
        <w:t xml:space="preserve"> установленных на объектах (территориях) пропускного и внутриобъектового режимов и (или) признаков подготовки или совершения террористического акта;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пресечение попыток совершения террористических актов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внутриобъектового режимов и (или) признаков подготовки или совершения террористического акта обеспечивается путем: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внутриобъектового режимов;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внутриобъектового режимов мер ответственности, предусмотренных законодательством Российской Федерации;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контроля за состоянием систем подземных коммуникаций, стоянок транспорта, складских помещений;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внутриобъектовый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внутриобъектового режимов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контроля за состоянием помещений, используемых для проведения мероприятий с массовым пребыванием людей.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Федерации(далее – Росгвардия) или в систему обеспечения вызова экстренных оперативных служб по единому номеру «112» (далее – Служба 112).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Росгвардии,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внутриобъектового режимов.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2.11. На посту охраны должны быть: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номера телефонов Службы 112, территориального подразделения Управления Федеральной службы безопасности Российской Федерации по Свердловской области (далее – УФСБ), территориального органа Министерства внутренних дел Российской Федерации (далее – МВД России) и подразделения вневедомственной охраны Росгвардии, администрации организации, а также иных заинтересованных подразделений;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должностная инструкция охранника;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контроля за несением службы;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2.12. Порядок организации круглосуточных охранных мероприятий, обеспечения ежедневного обхода (осмотра) уязвимых мест (участков), а также</w:t>
      </w:r>
      <w:r w:rsidR="000B1B71"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периодичности проверок (обхода и осмотра) зданий (строений, сооружений), систем подземных коммуникаций и стоянок </w:t>
      </w: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Росгвардии;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2.15. Охраннику необходимо: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заступлением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контроль за складывающейся обстановкой на территории объекта;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уязвимых мест (участков), а также зданий (строений, сооружений), систем подземных коммуникаций и стоянокавтомобильного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2.16. 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</w:p>
    <w:p w:rsidR="0002478F" w:rsidRP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2478F" w:rsidRPr="0002478F" w:rsidSect="0002478F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DE1" w:rsidRDefault="00C74DE1" w:rsidP="0002478F">
      <w:pPr>
        <w:spacing w:after="0" w:line="240" w:lineRule="auto"/>
      </w:pPr>
      <w:r>
        <w:separator/>
      </w:r>
    </w:p>
  </w:endnote>
  <w:endnote w:type="continuationSeparator" w:id="1">
    <w:p w:rsidR="00C74DE1" w:rsidRDefault="00C74DE1" w:rsidP="0002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DE1" w:rsidRDefault="00C74DE1" w:rsidP="0002478F">
      <w:pPr>
        <w:spacing w:after="0" w:line="240" w:lineRule="auto"/>
      </w:pPr>
      <w:r>
        <w:separator/>
      </w:r>
    </w:p>
  </w:footnote>
  <w:footnote w:type="continuationSeparator" w:id="1">
    <w:p w:rsidR="00C74DE1" w:rsidRDefault="00C74DE1" w:rsidP="0002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2263994"/>
      <w:docPartObj>
        <w:docPartGallery w:val="Page Numbers (Top of Page)"/>
        <w:docPartUnique/>
      </w:docPartObj>
    </w:sdtPr>
    <w:sdtContent>
      <w:p w:rsidR="0002478F" w:rsidRDefault="008F3D99">
        <w:pPr>
          <w:pStyle w:val="a3"/>
          <w:jc w:val="center"/>
        </w:pPr>
        <w:r>
          <w:fldChar w:fldCharType="begin"/>
        </w:r>
        <w:r w:rsidR="0002478F">
          <w:instrText>PAGE   \* MERGEFORMAT</w:instrText>
        </w:r>
        <w:r>
          <w:fldChar w:fldCharType="separate"/>
        </w:r>
        <w:r w:rsidR="000B1B71">
          <w:rPr>
            <w:noProof/>
          </w:rPr>
          <w:t>4</w:t>
        </w:r>
        <w:r>
          <w:fldChar w:fldCharType="end"/>
        </w:r>
      </w:p>
    </w:sdtContent>
  </w:sdt>
  <w:p w:rsidR="0002478F" w:rsidRDefault="0002478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478F"/>
    <w:rsid w:val="0002478F"/>
    <w:rsid w:val="000B1B71"/>
    <w:rsid w:val="00304724"/>
    <w:rsid w:val="006342D7"/>
    <w:rsid w:val="008F3D99"/>
    <w:rsid w:val="009A7DB5"/>
    <w:rsid w:val="00AE6DB5"/>
    <w:rsid w:val="00C74DE1"/>
    <w:rsid w:val="00DA7821"/>
    <w:rsid w:val="00E65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2059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1</cp:lastModifiedBy>
  <cp:revision>3</cp:revision>
  <dcterms:created xsi:type="dcterms:W3CDTF">2022-04-27T09:34:00Z</dcterms:created>
  <dcterms:modified xsi:type="dcterms:W3CDTF">2022-06-16T09:26:00Z</dcterms:modified>
</cp:coreProperties>
</file>